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Header"/>
        <w:jc w:val="right"/>
        <w:rPr>
          <w:rFonts w:ascii="Arial" w:hAnsi="Arial" w:cs="Arial"/>
          <w:b/>
          <w:bCs/>
          <w:sz w:val="22"/>
          <w:szCs w:val="22"/>
        </w:rPr>
      </w:pPr>
      <w:r>
        <w:rPr>
          <w:noProof/>
        </w:rPr>
        <w:drawing>
          <wp:anchor distT="0" distB="0" distL="114300" distR="114300" simplePos="0" relativeHeight="251659264" behindDoc="0" locked="0" layoutInCell="1" allowOverlap="1">
            <wp:simplePos x="0" y="0"/>
            <wp:positionH relativeFrom="column">
              <wp:posOffset>6031865</wp:posOffset>
            </wp:positionH>
            <wp:positionV relativeFrom="paragraph">
              <wp:posOffset>58420</wp:posOffset>
            </wp:positionV>
            <wp:extent cx="466725" cy="379730"/>
            <wp:effectExtent l="0" t="0" r="9525" b="1270"/>
            <wp:wrapSquare wrapText="bothSides"/>
            <wp:docPr id="1" name="Picture 1" descr="C:\Users\sjenkins\AppData\Local\Microsoft\Windows\Temporary Internet Files\Content.Outlook\394CDPZW\STR Sh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jenkins\AppData\Local\Microsoft\Windows\Temporary Internet Files\Content.Outlook\394CDPZW\STR Shiel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22"/>
          <w:szCs w:val="22"/>
        </w:rPr>
        <w:t xml:space="preserve"> </w:t>
      </w:r>
    </w:p>
    <w:p>
      <w:pPr>
        <w:pStyle w:val="Header"/>
        <w:jc w:val="right"/>
        <w:rPr>
          <w:rFonts w:ascii="Arial" w:hAnsi="Arial" w:cs="Arial"/>
          <w:b/>
          <w:bCs/>
          <w:sz w:val="22"/>
          <w:szCs w:val="22"/>
        </w:rPr>
      </w:pPr>
      <w:r>
        <w:rPr>
          <w:rFonts w:ascii="Arial" w:hAnsi="Arial" w:cs="Arial"/>
          <w:b/>
          <w:bCs/>
          <w:sz w:val="22"/>
          <w:szCs w:val="22"/>
        </w:rPr>
        <w:t>St Richard's Catholic College</w:t>
      </w:r>
    </w:p>
    <w:p>
      <w:pPr>
        <w:tabs>
          <w:tab w:val="left" w:pos="585"/>
          <w:tab w:val="center" w:pos="5102"/>
        </w:tabs>
        <w:rPr>
          <w:rFonts w:ascii="Arial" w:hAnsi="Arial" w:cs="Arial"/>
          <w:b/>
          <w:bCs/>
        </w:rPr>
      </w:pPr>
    </w:p>
    <w:p>
      <w:pPr>
        <w:tabs>
          <w:tab w:val="left" w:pos="585"/>
          <w:tab w:val="center" w:pos="5102"/>
        </w:tabs>
        <w:rPr>
          <w:rFonts w:ascii="Arial" w:hAnsi="Arial" w:cs="Arial"/>
          <w:b/>
          <w:bCs/>
        </w:rPr>
      </w:pPr>
      <w:r>
        <w:rPr>
          <w:rFonts w:ascii="Arial" w:hAnsi="Arial" w:cs="Arial"/>
          <w:b/>
          <w:bCs/>
        </w:rPr>
        <w:tab/>
      </w:r>
      <w:r>
        <w:rPr>
          <w:rFonts w:ascii="Arial" w:hAnsi="Arial" w:cs="Arial"/>
          <w:b/>
          <w:bCs/>
        </w:rPr>
        <w:tab/>
        <w:t>JOB DESCRIPTION</w:t>
      </w: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8363"/>
      </w:tblGrid>
      <w:tr>
        <w:tc>
          <w:tcPr>
            <w:tcW w:w="1951" w:type="dxa"/>
          </w:tcPr>
          <w:p>
            <w:pPr>
              <w:spacing w:before="60" w:after="60" w:line="240" w:lineRule="auto"/>
              <w:rPr>
                <w:rFonts w:ascii="Arial" w:hAnsi="Arial" w:cs="Arial"/>
                <w:b/>
                <w:bCs/>
                <w:sz w:val="21"/>
                <w:szCs w:val="20"/>
              </w:rPr>
            </w:pPr>
            <w:r>
              <w:rPr>
                <w:rFonts w:ascii="Arial" w:hAnsi="Arial" w:cs="Arial"/>
                <w:b/>
                <w:bCs/>
                <w:sz w:val="21"/>
                <w:szCs w:val="20"/>
              </w:rPr>
              <w:t>Post title</w:t>
            </w:r>
          </w:p>
        </w:tc>
        <w:tc>
          <w:tcPr>
            <w:tcW w:w="8363" w:type="dxa"/>
          </w:tcPr>
          <w:p>
            <w:pPr>
              <w:spacing w:before="60" w:after="60" w:line="240" w:lineRule="auto"/>
              <w:rPr>
                <w:rFonts w:ascii="Arial" w:hAnsi="Arial" w:cs="Arial"/>
                <w:sz w:val="21"/>
                <w:szCs w:val="20"/>
              </w:rPr>
            </w:pPr>
            <w:r>
              <w:rPr>
                <w:rFonts w:ascii="Arial" w:hAnsi="Arial" w:cs="Arial"/>
                <w:sz w:val="21"/>
                <w:szCs w:val="20"/>
              </w:rPr>
              <w:t>Cover Supervisor (Full Time)</w:t>
            </w:r>
          </w:p>
        </w:tc>
      </w:tr>
      <w:tr>
        <w:tc>
          <w:tcPr>
            <w:tcW w:w="1951" w:type="dxa"/>
          </w:tcPr>
          <w:p>
            <w:pPr>
              <w:spacing w:before="60" w:after="60" w:line="240" w:lineRule="auto"/>
              <w:rPr>
                <w:rFonts w:ascii="Arial" w:hAnsi="Arial" w:cs="Arial"/>
                <w:b/>
                <w:bCs/>
                <w:sz w:val="21"/>
                <w:szCs w:val="20"/>
              </w:rPr>
            </w:pPr>
            <w:r>
              <w:rPr>
                <w:rFonts w:ascii="Arial" w:hAnsi="Arial" w:cs="Arial"/>
                <w:b/>
                <w:bCs/>
                <w:sz w:val="21"/>
                <w:szCs w:val="20"/>
              </w:rPr>
              <w:t>Responsible to</w:t>
            </w:r>
          </w:p>
        </w:tc>
        <w:tc>
          <w:tcPr>
            <w:tcW w:w="8363" w:type="dxa"/>
          </w:tcPr>
          <w:p>
            <w:pPr>
              <w:spacing w:before="60" w:after="60" w:line="240" w:lineRule="auto"/>
              <w:rPr>
                <w:rFonts w:ascii="Arial" w:hAnsi="Arial" w:cs="Arial"/>
                <w:sz w:val="21"/>
                <w:szCs w:val="20"/>
              </w:rPr>
            </w:pPr>
            <w:r>
              <w:rPr>
                <w:rFonts w:ascii="Arial" w:hAnsi="Arial" w:cs="Arial"/>
                <w:sz w:val="21"/>
                <w:szCs w:val="20"/>
              </w:rPr>
              <w:t>Senior Cover Supervisor</w:t>
            </w:r>
          </w:p>
        </w:tc>
      </w:tr>
      <w:tr>
        <w:tc>
          <w:tcPr>
            <w:tcW w:w="1951" w:type="dxa"/>
          </w:tcPr>
          <w:p>
            <w:pPr>
              <w:spacing w:before="60" w:after="60" w:line="240" w:lineRule="auto"/>
              <w:rPr>
                <w:rFonts w:ascii="Arial" w:hAnsi="Arial" w:cs="Arial"/>
                <w:b/>
                <w:bCs/>
                <w:sz w:val="21"/>
                <w:szCs w:val="20"/>
              </w:rPr>
            </w:pPr>
            <w:r>
              <w:rPr>
                <w:rFonts w:ascii="Arial" w:hAnsi="Arial" w:cs="Arial"/>
                <w:b/>
                <w:bCs/>
                <w:sz w:val="21"/>
                <w:szCs w:val="20"/>
              </w:rPr>
              <w:t>Salary</w:t>
            </w:r>
          </w:p>
        </w:tc>
        <w:tc>
          <w:tcPr>
            <w:tcW w:w="8363" w:type="dxa"/>
          </w:tcPr>
          <w:p>
            <w:pPr>
              <w:spacing w:before="60" w:after="60" w:line="240" w:lineRule="auto"/>
              <w:ind w:left="34"/>
              <w:rPr>
                <w:rFonts w:ascii="Arial" w:hAnsi="Arial" w:cs="Arial"/>
                <w:sz w:val="21"/>
                <w:szCs w:val="20"/>
              </w:rPr>
            </w:pPr>
            <w:r>
              <w:rPr>
                <w:rFonts w:ascii="Arial" w:hAnsi="Arial" w:cs="Arial"/>
                <w:sz w:val="21"/>
                <w:szCs w:val="20"/>
              </w:rPr>
              <w:t>Single Status Grade 4</w:t>
            </w:r>
          </w:p>
        </w:tc>
      </w:tr>
      <w:tr>
        <w:tc>
          <w:tcPr>
            <w:tcW w:w="1951" w:type="dxa"/>
          </w:tcPr>
          <w:p>
            <w:pPr>
              <w:spacing w:before="60" w:after="60" w:line="240" w:lineRule="auto"/>
              <w:rPr>
                <w:rFonts w:ascii="Arial" w:hAnsi="Arial" w:cs="Arial"/>
                <w:b/>
                <w:bCs/>
                <w:sz w:val="21"/>
                <w:szCs w:val="20"/>
              </w:rPr>
            </w:pPr>
            <w:r>
              <w:rPr>
                <w:rFonts w:ascii="Arial" w:hAnsi="Arial" w:cs="Arial"/>
                <w:b/>
                <w:bCs/>
                <w:sz w:val="21"/>
                <w:szCs w:val="20"/>
              </w:rPr>
              <w:t>Main Purpose of the Job</w:t>
            </w:r>
          </w:p>
        </w:tc>
        <w:tc>
          <w:tcPr>
            <w:tcW w:w="8363" w:type="dxa"/>
          </w:tcPr>
          <w:p>
            <w:pPr>
              <w:spacing w:before="60" w:after="60" w:line="240" w:lineRule="auto"/>
              <w:ind w:left="34"/>
              <w:rPr>
                <w:rFonts w:ascii="Arial" w:hAnsi="Arial" w:cs="Arial"/>
                <w:sz w:val="21"/>
                <w:szCs w:val="20"/>
              </w:rPr>
            </w:pPr>
            <w:r>
              <w:rPr>
                <w:rFonts w:ascii="Arial" w:hAnsi="Arial" w:cs="Arial"/>
                <w:sz w:val="21"/>
                <w:szCs w:val="20"/>
              </w:rPr>
              <w:t>In the absence of the class teacher, to work as a cover supervisor under the supervisory arrangements established by the school</w:t>
            </w:r>
          </w:p>
        </w:tc>
      </w:tr>
      <w:tr>
        <w:trPr>
          <w:trHeight w:val="3820"/>
        </w:trPr>
        <w:tc>
          <w:tcPr>
            <w:tcW w:w="1951" w:type="dxa"/>
          </w:tcPr>
          <w:p>
            <w:pPr>
              <w:spacing w:before="60" w:after="60" w:line="240" w:lineRule="auto"/>
              <w:rPr>
                <w:rFonts w:ascii="Arial" w:hAnsi="Arial" w:cs="Arial"/>
                <w:b/>
                <w:bCs/>
                <w:sz w:val="21"/>
                <w:szCs w:val="20"/>
              </w:rPr>
            </w:pPr>
            <w:r>
              <w:rPr>
                <w:rFonts w:ascii="Arial" w:hAnsi="Arial" w:cs="Arial"/>
                <w:b/>
                <w:bCs/>
                <w:sz w:val="21"/>
                <w:szCs w:val="20"/>
              </w:rPr>
              <w:t>Duties and Responsibilities</w:t>
            </w:r>
          </w:p>
          <w:p>
            <w:pPr>
              <w:spacing w:before="60" w:after="60" w:line="240" w:lineRule="auto"/>
              <w:rPr>
                <w:rFonts w:ascii="Arial" w:hAnsi="Arial" w:cs="Arial"/>
                <w:b/>
                <w:bCs/>
                <w:sz w:val="21"/>
                <w:szCs w:val="20"/>
              </w:rPr>
            </w:pPr>
          </w:p>
          <w:p>
            <w:pPr>
              <w:spacing w:before="60" w:after="60" w:line="240" w:lineRule="auto"/>
              <w:rPr>
                <w:rFonts w:ascii="Arial" w:hAnsi="Arial" w:cs="Arial"/>
                <w:sz w:val="21"/>
                <w:szCs w:val="20"/>
              </w:rPr>
            </w:pPr>
          </w:p>
        </w:tc>
        <w:tc>
          <w:tcPr>
            <w:tcW w:w="8363" w:type="dxa"/>
          </w:tcPr>
          <w:p>
            <w:pPr>
              <w:pStyle w:val="ListParagraph"/>
              <w:spacing w:after="0" w:line="240" w:lineRule="auto"/>
              <w:ind w:left="493"/>
              <w:contextualSpacing/>
              <w:rPr>
                <w:rFonts w:ascii="Arial" w:hAnsi="Arial" w:cs="Arial"/>
                <w:sz w:val="11"/>
                <w:szCs w:val="20"/>
              </w:rPr>
            </w:pPr>
          </w:p>
          <w:p>
            <w:pPr>
              <w:pStyle w:val="ListParagraph"/>
              <w:numPr>
                <w:ilvl w:val="0"/>
                <w:numId w:val="5"/>
              </w:numPr>
              <w:spacing w:after="0" w:line="240" w:lineRule="auto"/>
              <w:ind w:left="493" w:hanging="493"/>
              <w:contextualSpacing/>
              <w:rPr>
                <w:rFonts w:ascii="Arial" w:hAnsi="Arial" w:cs="Arial"/>
                <w:sz w:val="21"/>
                <w:szCs w:val="20"/>
              </w:rPr>
            </w:pPr>
            <w:r>
              <w:rPr>
                <w:rFonts w:ascii="Arial" w:hAnsi="Arial" w:cs="Arial"/>
                <w:sz w:val="21"/>
                <w:szCs w:val="20"/>
              </w:rPr>
              <w:t xml:space="preserve">To undertake whole class supervision in the absence of the class teacher, setting work previously prepared by the teacher. </w:t>
            </w:r>
          </w:p>
          <w:p>
            <w:pPr>
              <w:spacing w:after="0" w:line="240" w:lineRule="auto"/>
              <w:jc w:val="both"/>
              <w:rPr>
                <w:rFonts w:ascii="Tahoma" w:hAnsi="Tahoma"/>
                <w:sz w:val="13"/>
                <w:szCs w:val="20"/>
              </w:rPr>
            </w:pPr>
          </w:p>
          <w:p>
            <w:pPr>
              <w:pStyle w:val="ListParagraph"/>
              <w:numPr>
                <w:ilvl w:val="0"/>
                <w:numId w:val="5"/>
              </w:numPr>
              <w:spacing w:after="0" w:line="240" w:lineRule="auto"/>
              <w:ind w:left="493" w:hanging="425"/>
              <w:jc w:val="both"/>
              <w:rPr>
                <w:rFonts w:ascii="Tahoma" w:hAnsi="Tahoma"/>
                <w:sz w:val="21"/>
                <w:szCs w:val="20"/>
              </w:rPr>
            </w:pPr>
            <w:r>
              <w:rPr>
                <w:rFonts w:ascii="Tahoma" w:hAnsi="Tahoma"/>
                <w:sz w:val="21"/>
                <w:szCs w:val="20"/>
              </w:rPr>
              <w:t>To develop curricular knowledge as required by the school.</w:t>
            </w:r>
          </w:p>
          <w:p>
            <w:pPr>
              <w:spacing w:after="0" w:line="240" w:lineRule="auto"/>
              <w:ind w:left="360"/>
              <w:jc w:val="both"/>
              <w:rPr>
                <w:rFonts w:ascii="Tahoma" w:hAnsi="Tahoma"/>
                <w:sz w:val="13"/>
                <w:szCs w:val="20"/>
              </w:rPr>
            </w:pPr>
          </w:p>
          <w:p>
            <w:pPr>
              <w:pStyle w:val="ListParagraph"/>
              <w:numPr>
                <w:ilvl w:val="0"/>
                <w:numId w:val="5"/>
              </w:numPr>
              <w:spacing w:after="0" w:line="240" w:lineRule="auto"/>
              <w:ind w:left="493" w:hanging="425"/>
              <w:jc w:val="both"/>
              <w:rPr>
                <w:rFonts w:ascii="Tahoma" w:hAnsi="Tahoma"/>
                <w:sz w:val="21"/>
                <w:szCs w:val="20"/>
              </w:rPr>
            </w:pPr>
            <w:r>
              <w:rPr>
                <w:rFonts w:ascii="Tahoma" w:hAnsi="Tahoma"/>
                <w:sz w:val="21"/>
                <w:szCs w:val="20"/>
              </w:rPr>
              <w:t xml:space="preserve">To apply the school’s behaviour management policy and report any difficulties to the class teacher/Subject Leader.  </w:t>
            </w:r>
          </w:p>
          <w:p>
            <w:pPr>
              <w:spacing w:after="0" w:line="240" w:lineRule="auto"/>
              <w:jc w:val="both"/>
              <w:rPr>
                <w:rFonts w:ascii="Tahoma" w:hAnsi="Tahoma"/>
                <w:sz w:val="13"/>
                <w:szCs w:val="20"/>
              </w:rPr>
            </w:pPr>
          </w:p>
          <w:p>
            <w:pPr>
              <w:pStyle w:val="ListParagraph"/>
              <w:numPr>
                <w:ilvl w:val="0"/>
                <w:numId w:val="5"/>
              </w:numPr>
              <w:spacing w:after="0" w:line="240" w:lineRule="auto"/>
              <w:ind w:left="493" w:hanging="425"/>
              <w:jc w:val="both"/>
              <w:rPr>
                <w:rFonts w:ascii="Tahoma" w:hAnsi="Tahoma"/>
                <w:sz w:val="21"/>
                <w:szCs w:val="20"/>
              </w:rPr>
            </w:pPr>
            <w:r>
              <w:rPr>
                <w:rFonts w:ascii="Tahoma" w:hAnsi="Tahoma"/>
                <w:sz w:val="21"/>
                <w:szCs w:val="20"/>
              </w:rPr>
              <w:t xml:space="preserve">To set homework prepared by the class teacher.  </w:t>
            </w:r>
          </w:p>
          <w:p>
            <w:pPr>
              <w:spacing w:after="0" w:line="240" w:lineRule="auto"/>
              <w:jc w:val="both"/>
              <w:rPr>
                <w:rFonts w:ascii="Tahoma" w:hAnsi="Tahoma"/>
                <w:sz w:val="13"/>
                <w:szCs w:val="20"/>
              </w:rPr>
            </w:pPr>
          </w:p>
          <w:p>
            <w:pPr>
              <w:pStyle w:val="ListParagraph"/>
              <w:numPr>
                <w:ilvl w:val="0"/>
                <w:numId w:val="5"/>
              </w:numPr>
              <w:spacing w:after="0" w:line="240" w:lineRule="auto"/>
              <w:ind w:left="493" w:hanging="425"/>
              <w:jc w:val="both"/>
              <w:rPr>
                <w:rFonts w:ascii="Tahoma" w:hAnsi="Tahoma"/>
                <w:sz w:val="21"/>
                <w:szCs w:val="20"/>
              </w:rPr>
            </w:pPr>
            <w:r>
              <w:rPr>
                <w:rFonts w:ascii="Tahoma" w:hAnsi="Tahoma"/>
                <w:sz w:val="21"/>
                <w:szCs w:val="20"/>
              </w:rPr>
              <w:t xml:space="preserve">To undertake observations of the pupils and contribute to pupil records.  </w:t>
            </w:r>
          </w:p>
          <w:p>
            <w:pPr>
              <w:spacing w:after="0" w:line="240" w:lineRule="auto"/>
              <w:jc w:val="both"/>
              <w:rPr>
                <w:rFonts w:ascii="Tahoma" w:hAnsi="Tahoma"/>
                <w:sz w:val="13"/>
                <w:szCs w:val="20"/>
              </w:rPr>
            </w:pPr>
          </w:p>
          <w:p>
            <w:pPr>
              <w:pStyle w:val="ListParagraph"/>
              <w:numPr>
                <w:ilvl w:val="0"/>
                <w:numId w:val="5"/>
              </w:numPr>
              <w:spacing w:after="0" w:line="240" w:lineRule="auto"/>
              <w:ind w:left="493" w:hanging="425"/>
              <w:jc w:val="both"/>
              <w:rPr>
                <w:rFonts w:ascii="Tahoma" w:hAnsi="Tahoma"/>
                <w:sz w:val="21"/>
                <w:szCs w:val="20"/>
              </w:rPr>
            </w:pPr>
            <w:r>
              <w:rPr>
                <w:rFonts w:ascii="Tahoma" w:hAnsi="Tahoma"/>
                <w:sz w:val="21"/>
                <w:szCs w:val="20"/>
              </w:rPr>
              <w:t xml:space="preserve">To administer class tests.  </w:t>
            </w:r>
          </w:p>
          <w:p>
            <w:pPr>
              <w:spacing w:after="0" w:line="240" w:lineRule="auto"/>
              <w:ind w:left="360"/>
              <w:jc w:val="both"/>
              <w:rPr>
                <w:rFonts w:ascii="Tahoma" w:hAnsi="Tahoma"/>
                <w:sz w:val="13"/>
                <w:szCs w:val="20"/>
              </w:rPr>
            </w:pPr>
          </w:p>
          <w:p>
            <w:pPr>
              <w:pStyle w:val="ListParagraph"/>
              <w:numPr>
                <w:ilvl w:val="0"/>
                <w:numId w:val="5"/>
              </w:numPr>
              <w:spacing w:after="0" w:line="240" w:lineRule="auto"/>
              <w:ind w:left="493" w:hanging="425"/>
              <w:jc w:val="both"/>
              <w:rPr>
                <w:rFonts w:ascii="Tahoma" w:hAnsi="Tahoma"/>
                <w:sz w:val="21"/>
                <w:szCs w:val="20"/>
              </w:rPr>
            </w:pPr>
            <w:r>
              <w:rPr>
                <w:rFonts w:ascii="Arial" w:hAnsi="Arial" w:cs="Arial"/>
                <w:sz w:val="21"/>
                <w:szCs w:val="20"/>
              </w:rPr>
              <w:t xml:space="preserve">To liaise with the Subject Leader with regard to preparing for and accompanying trips and outings. </w:t>
            </w:r>
          </w:p>
          <w:p>
            <w:pPr>
              <w:pStyle w:val="ListParagraph"/>
              <w:spacing w:after="0" w:line="240" w:lineRule="auto"/>
              <w:rPr>
                <w:rFonts w:ascii="Tahoma" w:hAnsi="Tahoma"/>
                <w:sz w:val="13"/>
                <w:szCs w:val="20"/>
              </w:rPr>
            </w:pPr>
          </w:p>
          <w:p>
            <w:pPr>
              <w:pStyle w:val="ListParagraph"/>
              <w:numPr>
                <w:ilvl w:val="0"/>
                <w:numId w:val="5"/>
              </w:numPr>
              <w:spacing w:after="0" w:line="240" w:lineRule="auto"/>
              <w:ind w:left="493" w:hanging="425"/>
              <w:jc w:val="both"/>
              <w:rPr>
                <w:rFonts w:ascii="Tahoma" w:hAnsi="Tahoma"/>
                <w:sz w:val="21"/>
                <w:szCs w:val="20"/>
              </w:rPr>
            </w:pPr>
            <w:r>
              <w:rPr>
                <w:rFonts w:ascii="Tahoma" w:hAnsi="Tahoma"/>
                <w:sz w:val="21"/>
                <w:szCs w:val="20"/>
              </w:rPr>
              <w:t xml:space="preserve">To supervise the work of the Teaching Assistant in the classroom.  </w:t>
            </w:r>
          </w:p>
          <w:p>
            <w:pPr>
              <w:pStyle w:val="ListParagraph"/>
              <w:spacing w:after="0" w:line="240" w:lineRule="auto"/>
              <w:rPr>
                <w:rFonts w:ascii="Tahoma" w:hAnsi="Tahoma"/>
                <w:sz w:val="13"/>
                <w:szCs w:val="20"/>
              </w:rPr>
            </w:pPr>
          </w:p>
          <w:p>
            <w:pPr>
              <w:pStyle w:val="ListParagraph"/>
              <w:numPr>
                <w:ilvl w:val="0"/>
                <w:numId w:val="5"/>
              </w:numPr>
              <w:spacing w:after="0" w:line="240" w:lineRule="auto"/>
              <w:ind w:left="493" w:hanging="425"/>
              <w:jc w:val="both"/>
              <w:rPr>
                <w:rFonts w:ascii="Tahoma" w:hAnsi="Tahoma"/>
                <w:sz w:val="21"/>
                <w:szCs w:val="20"/>
              </w:rPr>
            </w:pPr>
            <w:r>
              <w:rPr>
                <w:rFonts w:ascii="Tahoma" w:hAnsi="Tahoma"/>
                <w:sz w:val="21"/>
                <w:szCs w:val="20"/>
              </w:rPr>
              <w:t xml:space="preserve">To provide consistent and effective support in line with the requirements and responsibilities of your role.  </w:t>
            </w:r>
          </w:p>
          <w:p>
            <w:pPr>
              <w:pStyle w:val="ListParagraph"/>
              <w:spacing w:after="0" w:line="240" w:lineRule="auto"/>
              <w:rPr>
                <w:rFonts w:ascii="Tahoma" w:hAnsi="Tahoma"/>
                <w:sz w:val="13"/>
                <w:szCs w:val="20"/>
              </w:rPr>
            </w:pPr>
          </w:p>
          <w:p>
            <w:pPr>
              <w:pStyle w:val="ListParagraph"/>
              <w:numPr>
                <w:ilvl w:val="0"/>
                <w:numId w:val="5"/>
              </w:numPr>
              <w:spacing w:after="0" w:line="240" w:lineRule="auto"/>
              <w:ind w:left="493" w:hanging="425"/>
              <w:jc w:val="both"/>
              <w:rPr>
                <w:rFonts w:ascii="Tahoma" w:hAnsi="Tahoma"/>
                <w:sz w:val="21"/>
                <w:szCs w:val="20"/>
              </w:rPr>
            </w:pPr>
            <w:r>
              <w:rPr>
                <w:rFonts w:ascii="Tahoma" w:hAnsi="Tahoma"/>
                <w:sz w:val="21"/>
                <w:szCs w:val="20"/>
              </w:rPr>
              <w:t xml:space="preserve">To invigilate exams as required.  </w:t>
            </w:r>
          </w:p>
          <w:p>
            <w:pPr>
              <w:pStyle w:val="ListParagraph"/>
              <w:spacing w:after="0" w:line="240" w:lineRule="auto"/>
              <w:rPr>
                <w:rFonts w:ascii="Tahoma" w:hAnsi="Tahoma"/>
                <w:sz w:val="13"/>
                <w:szCs w:val="20"/>
              </w:rPr>
            </w:pPr>
          </w:p>
          <w:p>
            <w:pPr>
              <w:pStyle w:val="ListParagraph"/>
              <w:numPr>
                <w:ilvl w:val="0"/>
                <w:numId w:val="5"/>
              </w:numPr>
              <w:spacing w:after="0" w:line="240" w:lineRule="auto"/>
              <w:ind w:left="493" w:hanging="425"/>
              <w:jc w:val="both"/>
              <w:rPr>
                <w:rFonts w:ascii="Tahoma" w:hAnsi="Tahoma"/>
                <w:sz w:val="21"/>
                <w:szCs w:val="20"/>
              </w:rPr>
            </w:pPr>
            <w:r>
              <w:rPr>
                <w:rFonts w:ascii="Tahoma" w:hAnsi="Tahoma"/>
                <w:sz w:val="21"/>
                <w:szCs w:val="20"/>
              </w:rPr>
              <w:t xml:space="preserve">To take part in training activities offered by the school and County to further develop knowledge and skills.  </w:t>
            </w:r>
          </w:p>
          <w:p>
            <w:pPr>
              <w:spacing w:after="0" w:line="240" w:lineRule="auto"/>
              <w:jc w:val="both"/>
              <w:rPr>
                <w:rFonts w:ascii="Tahoma" w:hAnsi="Tahoma"/>
                <w:sz w:val="13"/>
                <w:szCs w:val="20"/>
              </w:rPr>
            </w:pPr>
          </w:p>
          <w:p>
            <w:pPr>
              <w:pStyle w:val="ListParagraph"/>
              <w:numPr>
                <w:ilvl w:val="0"/>
                <w:numId w:val="5"/>
              </w:numPr>
              <w:spacing w:after="0" w:line="240" w:lineRule="auto"/>
              <w:ind w:left="493" w:hanging="425"/>
              <w:jc w:val="both"/>
              <w:rPr>
                <w:rFonts w:ascii="Tahoma" w:hAnsi="Tahoma"/>
                <w:sz w:val="21"/>
                <w:szCs w:val="20"/>
              </w:rPr>
            </w:pPr>
            <w:r>
              <w:rPr>
                <w:rFonts w:ascii="Tahoma" w:hAnsi="Tahoma"/>
                <w:sz w:val="21"/>
                <w:szCs w:val="20"/>
              </w:rPr>
              <w:t xml:space="preserve">To undertake regular safeguarding training so as to safeguard and protect all pupils that you teach and meet and to have a clear understanding of the Prevent agenda. </w:t>
            </w:r>
          </w:p>
          <w:p>
            <w:pPr>
              <w:pStyle w:val="ListParagraph"/>
              <w:spacing w:after="0" w:line="240" w:lineRule="auto"/>
              <w:rPr>
                <w:rFonts w:ascii="Tahoma" w:hAnsi="Tahoma"/>
                <w:sz w:val="13"/>
                <w:szCs w:val="20"/>
              </w:rPr>
            </w:pPr>
          </w:p>
          <w:p>
            <w:pPr>
              <w:pStyle w:val="ListParagraph"/>
              <w:numPr>
                <w:ilvl w:val="0"/>
                <w:numId w:val="5"/>
              </w:numPr>
              <w:spacing w:after="0" w:line="240" w:lineRule="auto"/>
              <w:ind w:left="493" w:hanging="425"/>
              <w:jc w:val="both"/>
              <w:rPr>
                <w:rFonts w:ascii="Tahoma" w:hAnsi="Tahoma"/>
                <w:sz w:val="21"/>
                <w:szCs w:val="20"/>
              </w:rPr>
            </w:pPr>
            <w:r>
              <w:rPr>
                <w:rFonts w:ascii="Tahoma" w:hAnsi="Tahoma"/>
                <w:sz w:val="21"/>
                <w:szCs w:val="20"/>
              </w:rPr>
              <w:t xml:space="preserve">To abide by and work towards all the policies within the school eg. Safeguarding and Child Protection, behaviour management, Health and Safety, Equal Opportunities. </w:t>
            </w:r>
          </w:p>
          <w:p>
            <w:pPr>
              <w:pStyle w:val="ListParagraph"/>
              <w:spacing w:after="0" w:line="240" w:lineRule="auto"/>
              <w:rPr>
                <w:rFonts w:ascii="Tahoma" w:hAnsi="Tahoma"/>
                <w:sz w:val="13"/>
                <w:szCs w:val="20"/>
              </w:rPr>
            </w:pPr>
          </w:p>
          <w:p>
            <w:pPr>
              <w:pStyle w:val="ListParagraph"/>
              <w:numPr>
                <w:ilvl w:val="0"/>
                <w:numId w:val="5"/>
              </w:numPr>
              <w:spacing w:after="0" w:line="240" w:lineRule="auto"/>
              <w:ind w:left="493" w:hanging="425"/>
              <w:jc w:val="both"/>
              <w:rPr>
                <w:rFonts w:ascii="Tahoma" w:hAnsi="Tahoma"/>
                <w:sz w:val="21"/>
                <w:szCs w:val="20"/>
              </w:rPr>
            </w:pPr>
            <w:r>
              <w:rPr>
                <w:rFonts w:ascii="Tahoma" w:hAnsi="Tahoma"/>
                <w:sz w:val="21"/>
                <w:szCs w:val="20"/>
              </w:rPr>
              <w:t>To carry out the above duties in accordance with the Children’s Services Department’s Equal Opportunities Policy.</w:t>
            </w:r>
          </w:p>
          <w:p>
            <w:pPr>
              <w:spacing w:after="0" w:line="240" w:lineRule="auto"/>
              <w:jc w:val="both"/>
              <w:rPr>
                <w:rFonts w:ascii="Tahoma" w:hAnsi="Tahoma"/>
                <w:sz w:val="21"/>
                <w:szCs w:val="20"/>
              </w:rPr>
            </w:pPr>
          </w:p>
        </w:tc>
      </w:tr>
    </w:tbl>
    <w:p>
      <w:pPr>
        <w:spacing w:after="0" w:line="240" w:lineRule="auto"/>
        <w:jc w:val="both"/>
        <w:rPr>
          <w:rFonts w:ascii="Arial" w:hAnsi="Arial" w:cs="Arial"/>
          <w:b/>
          <w:bCs/>
          <w:sz w:val="18"/>
          <w:szCs w:val="20"/>
        </w:rPr>
      </w:pPr>
    </w:p>
    <w:p>
      <w:pPr>
        <w:spacing w:after="0" w:line="240" w:lineRule="auto"/>
        <w:jc w:val="both"/>
        <w:rPr>
          <w:rFonts w:ascii="Arial" w:hAnsi="Arial" w:cs="Arial"/>
          <w:b/>
          <w:bCs/>
          <w:sz w:val="20"/>
          <w:szCs w:val="20"/>
        </w:rPr>
      </w:pPr>
      <w:r>
        <w:rPr>
          <w:rFonts w:ascii="Arial" w:hAnsi="Arial" w:cs="Arial"/>
          <w:b/>
          <w:bCs/>
          <w:sz w:val="20"/>
          <w:szCs w:val="20"/>
        </w:rPr>
        <w:t xml:space="preserve">This job description sets out the duties of the post at the time it was drawn up. Such duties may vary from time to time without changing the general character of the duties or the level of responsibility entailed. Such variations are a common occurrence and cannot themselves justify a reconsideration of the grading of the post.  </w:t>
      </w:r>
    </w:p>
    <w:p>
      <w:pPr>
        <w:spacing w:after="0" w:line="240" w:lineRule="auto"/>
        <w:jc w:val="both"/>
        <w:rPr>
          <w:rFonts w:ascii="Arial" w:hAnsi="Arial" w:cs="Arial"/>
          <w:b/>
          <w:bCs/>
          <w:sz w:val="10"/>
          <w:szCs w:val="20"/>
        </w:rPr>
      </w:pPr>
    </w:p>
    <w:p>
      <w:pPr>
        <w:spacing w:after="0" w:line="240" w:lineRule="auto"/>
        <w:rPr>
          <w:rFonts w:ascii="Arial" w:hAnsi="Arial" w:cs="Arial"/>
          <w:sz w:val="20"/>
          <w:szCs w:val="20"/>
        </w:rPr>
      </w:pPr>
      <w:r>
        <w:rPr>
          <w:rFonts w:ascii="Arial" w:hAnsi="Arial" w:cs="Arial"/>
          <w:b/>
          <w:bCs/>
          <w:sz w:val="20"/>
          <w:szCs w:val="20"/>
        </w:rPr>
        <w:t xml:space="preserve">St Richard’s is committed to safeguarding and promoting the welfare of children, young people and vulnerable adults and expects all staff and volunteers to share this commitment. Successful applicants will need to undertake </w:t>
      </w:r>
      <w:r>
        <w:rPr>
          <w:rFonts w:ascii="Arial" w:hAnsi="Arial" w:cs="Arial"/>
          <w:b/>
          <w:sz w:val="20"/>
          <w:szCs w:val="20"/>
        </w:rPr>
        <w:t>a Disclosure and Barring Service (DBS) enhanced clearance check.</w:t>
      </w:r>
    </w:p>
    <w:p>
      <w:pPr>
        <w:tabs>
          <w:tab w:val="left" w:pos="5640"/>
        </w:tabs>
        <w:rPr>
          <w:rFonts w:ascii="Arial" w:hAnsi="Arial" w:cs="Arial"/>
          <w:sz w:val="20"/>
          <w:szCs w:val="20"/>
        </w:rPr>
      </w:pPr>
      <w:r>
        <w:rPr>
          <w:rFonts w:ascii="Arial" w:hAnsi="Arial" w:cs="Arial"/>
          <w:sz w:val="20"/>
          <w:szCs w:val="20"/>
        </w:rPr>
        <w:tab/>
      </w:r>
      <w:bookmarkStart w:id="0" w:name="_GoBack"/>
      <w:bookmarkEnd w:id="0"/>
    </w:p>
    <w:p>
      <w:pPr>
        <w:tabs>
          <w:tab w:val="left" w:pos="6512"/>
          <w:tab w:val="left" w:pos="7485"/>
        </w:tabs>
        <w:rPr>
          <w:rFonts w:ascii="Arial" w:hAnsi="Arial" w:cs="Arial"/>
          <w:sz w:val="20"/>
          <w:szCs w:val="20"/>
        </w:rPr>
      </w:pPr>
      <w:r>
        <w:rPr>
          <w:rFonts w:ascii="Arial" w:hAnsi="Arial" w:cs="Arial"/>
          <w:sz w:val="20"/>
          <w:szCs w:val="20"/>
        </w:rPr>
        <w:tab/>
      </w:r>
      <w:r>
        <w:rPr>
          <w:rFonts w:ascii="Arial" w:hAnsi="Arial" w:cs="Arial"/>
          <w:sz w:val="20"/>
          <w:szCs w:val="20"/>
        </w:rPr>
        <w:tab/>
      </w:r>
    </w:p>
    <w:sectPr>
      <w:headerReference w:type="default" r:id="rId8"/>
      <w:footerReference w:type="even" r:id="rId9"/>
      <w:footerReference w:type="default" r:id="rId10"/>
      <w:footerReference w:type="first" r:id="rId11"/>
      <w:pgSz w:w="11906" w:h="16838"/>
      <w:pgMar w:top="284" w:right="851" w:bottom="39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right"/>
      <w:rPr>
        <w:sz w:val="12"/>
      </w:rPr>
    </w:pPr>
    <w:r>
      <w:rPr>
        <w:sz w:val="12"/>
      </w:rPr>
      <w:fldChar w:fldCharType="begin"/>
    </w:r>
    <w:r>
      <w:rPr>
        <w:sz w:val="12"/>
      </w:rPr>
      <w:instrText xml:space="preserve"> FILENAME \p \* MERGEFORMAT </w:instrText>
    </w:r>
    <w:r>
      <w:rPr>
        <w:sz w:val="12"/>
      </w:rPr>
      <w:fldChar w:fldCharType="separate"/>
    </w:r>
    <w:r>
      <w:rPr>
        <w:noProof/>
        <w:sz w:val="12"/>
      </w:rPr>
      <w:t>G:\Shared drives\HR\Recruitment\Cover Supervisor\Sept.24 - July.25\June 2025\Job Description - Cover Supervisor.docx</w:t>
    </w:r>
    <w:r>
      <w:rPr>
        <w:sz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436E12BA7E21482494300EA161FAEC8E"/>
      </w:placeholder>
      <w:temporary/>
      <w:showingPlcHdr/>
      <w15:appearance w15:val="hidden"/>
    </w:sdtPr>
    <w:sdtContent>
      <w:p>
        <w:pPr>
          <w:pStyle w:val="Footer"/>
        </w:pPr>
        <w:r>
          <w:t>[Type here]</w:t>
        </w:r>
      </w:p>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p>
    <w:pPr>
      <w:pStyle w:val="Header"/>
    </w:pPr>
  </w:p>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03A3A"/>
    <w:multiLevelType w:val="hybridMultilevel"/>
    <w:tmpl w:val="6D70D5A4"/>
    <w:lvl w:ilvl="0" w:tplc="22C671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283AF8"/>
    <w:multiLevelType w:val="hybridMultilevel"/>
    <w:tmpl w:val="F4CE417C"/>
    <w:lvl w:ilvl="0" w:tplc="A7B07C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7C515D"/>
    <w:multiLevelType w:val="hybridMultilevel"/>
    <w:tmpl w:val="4378E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AC21A9"/>
    <w:multiLevelType w:val="hybridMultilevel"/>
    <w:tmpl w:val="F3D6200E"/>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4" w15:restartNumberingAfterBreak="0">
    <w:nsid w:val="6E197293"/>
    <w:multiLevelType w:val="hybridMultilevel"/>
    <w:tmpl w:val="7A767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EE5246"/>
    <w:multiLevelType w:val="hybridMultilevel"/>
    <w:tmpl w:val="41B05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7C1FE9-B4AA-4A34-B01C-58688B734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paragraph" w:styleId="Header">
    <w:name w:val="header"/>
    <w:basedOn w:val="Normal"/>
    <w:link w:val="HeaderChar"/>
    <w:uiPriority w:val="99"/>
    <w:pPr>
      <w:tabs>
        <w:tab w:val="center" w:pos="4153"/>
        <w:tab w:val="right" w:pos="8306"/>
      </w:tabs>
      <w:spacing w:after="0" w:line="240" w:lineRule="auto"/>
    </w:pPr>
    <w:rPr>
      <w:rFonts w:ascii="Times New Roman" w:eastAsia="Times New Roman" w:hAnsi="Times New Roman" w:cs="Times New Roman"/>
      <w:sz w:val="20"/>
      <w:szCs w:val="20"/>
      <w:lang w:eastAsia="en-GB"/>
    </w:rPr>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Calibri" w:hAnsi="Calibri" w:cs="Calibri"/>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6E12BA7E21482494300EA161FAEC8E"/>
        <w:category>
          <w:name w:val="General"/>
          <w:gallery w:val="placeholder"/>
        </w:category>
        <w:types>
          <w:type w:val="bbPlcHdr"/>
        </w:types>
        <w:behaviors>
          <w:behavior w:val="content"/>
        </w:behaviors>
        <w:guid w:val="{3DFB176D-5E44-4161-9715-1CF4C9DB2AC1}"/>
      </w:docPartPr>
      <w:docPartBody>
        <w:p>
          <w:pPr>
            <w:pStyle w:val="436E12BA7E21482494300EA161FAEC8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6E12BA7E21482494300EA161FAEC8E">
    <w:name w:val="436E12BA7E21482494300EA161FAEC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 Richard's Catholic College</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 St Richard's Catholic College</dc:creator>
  <cp:lastModifiedBy>JENKINS, Sally</cp:lastModifiedBy>
  <cp:revision>12</cp:revision>
  <cp:lastPrinted>2024-11-11T11:28:00Z</cp:lastPrinted>
  <dcterms:created xsi:type="dcterms:W3CDTF">2022-10-31T11:50:00Z</dcterms:created>
  <dcterms:modified xsi:type="dcterms:W3CDTF">2025-06-02T10:05:00Z</dcterms:modified>
</cp:coreProperties>
</file>